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120"/>
      </w:pPr>
      <w:r>
        <w:rPr>
          <w:rFonts w:ascii="Calibri" w:cs="Calibri" w:eastAsia="Calibri" w:hAnsi="Calibri"/>
          <w:b/>
          <w:bCs/>
          <w:color w:val="357FF8"/>
          <w:sz w:val="18"/>
          <w:szCs w:val="18"/>
        </w:rPr>
        <w:t xml:space="preserve">AUTHOR GUIDELINES · 2026</w:t>
      </w:r>
    </w:p>
    <w:p>
      <w:pPr>
        <w:pStyle w:val="Title"/>
      </w:pPr>
      <w:r>
        <w:rPr>
          <w:rFonts w:ascii="Calibri" w:cs="Calibri" w:eastAsia="Calibri" w:hAnsi="Calibri"/>
        </w:rPr>
        <w:t xml:space="preserve">CMI Journal (Conscious Management Journal)</w:t>
      </w:r>
    </w:p>
    <w:p>
      <w:pPr>
        <w:spacing w:after="120" w:line="288"/>
      </w:pPr>
      <w:r>
        <w:rPr>
          <w:rFonts w:ascii="Calibri" w:cs="Calibri" w:eastAsia="Calibri" w:hAnsi="Calibri"/>
          <w:color w:val="51607A"/>
        </w:rPr>
        <w:t xml:space="preserve">ISSN 2792-5404 · Scientific journal of CMI Higher Education · https://cmi-journal.com</w:t>
      </w:r>
    </w:p>
    <w:p>
      <w:pPr>
        <w:pStyle w:val="Heading1"/>
        <w:spacing w:after="120" w:before="280"/>
      </w:pPr>
      <w:r>
        <w:rPr>
          <w:rFonts w:ascii="Calibri" w:cs="Calibri" w:eastAsia="Calibri" w:hAnsi="Calibri"/>
        </w:rPr>
        <w:t xml:space="preserve">1. About the journal</w:t>
      </w:r>
    </w:p>
    <w:p>
      <w:pPr>
        <w:spacing w:after="120" w:line="288"/>
        <w:jc w:val="both"/>
      </w:pPr>
      <w:r>
        <w:rPr>
          <w:rFonts w:ascii="Calibri" w:cs="Calibri" w:eastAsia="Calibri" w:hAnsi="Calibri"/>
        </w:rPr>
        <w:t xml:space="preserve">CMI Journal is a transdisciplinary STEAM (Science, Technology, Engineering, Arts and Mathematics) scientific journal for management, ethics, social responsibility, sustainability, artificial intelligence, innovation and Industry 6.0, open to all branches of knowledge. It is published by CMI Higher Education (Conscious Management Institute S.A.), Madrid, and follows a continuous publication model: one volume per year, with articles published as soon as they are accepted.</w:t>
      </w:r>
    </w:p>
    <w:p>
      <w:pPr>
        <w:spacing w:after="120" w:line="288"/>
        <w:jc w:val="both"/>
      </w:pPr>
      <w:r>
        <w:rPr>
          <w:rFonts w:ascii="Calibri" w:cs="Calibri" w:eastAsia="Calibri" w:hAnsi="Calibri"/>
        </w:rPr>
        <w:t xml:space="preserve">It is a diamond open-access journal: authors are not charged for submission, review or publication, and all articles are free to read from publication.</w:t>
      </w:r>
    </w:p>
    <w:p>
      <w:pPr>
        <w:pStyle w:val="Heading1"/>
        <w:spacing w:after="120" w:before="280"/>
      </w:pPr>
      <w:r>
        <w:rPr>
          <w:rFonts w:ascii="Calibri" w:cs="Calibri" w:eastAsia="Calibri" w:hAnsi="Calibri"/>
        </w:rPr>
        <w:t xml:space="preserve">2. Sections and length</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200"/>
        <w:gridCol w:w="3226"/>
        <w:gridCol w:w="1600"/>
        <w:gridCol w:w="2000"/>
      </w:tblGrid>
      <w:tr>
        <w:trPr>
          <w:tblHeader/>
        </w:trPr>
        <w:tc>
          <w:tcPr>
            <w:tcW w:type="dxa" w:w="2200"/>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Section</w:t>
            </w:r>
          </w:p>
        </w:tc>
        <w:tc>
          <w:tcPr>
            <w:tcW w:type="dxa" w:w="3226"/>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What it publishes</w:t>
            </w:r>
          </w:p>
        </w:tc>
        <w:tc>
          <w:tcPr>
            <w:tcW w:type="dxa" w:w="1600"/>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Length</w:t>
            </w:r>
          </w:p>
        </w:tc>
        <w:tc>
          <w:tcPr>
            <w:tcW w:type="dxa" w:w="2000"/>
            <w:shd w:fill="063075" w:color="auto" w:val="clear"/>
            <w:tcMar>
              <w:top w:type="dxa" w:w="60"/>
              <w:left w:type="dxa" w:w="100"/>
              <w:bottom w:type="dxa" w:w="60"/>
              <w:right w:type="dxa" w:w="100"/>
            </w:tcMar>
          </w:tcPr>
          <w:p>
            <w:pPr>
              <w:spacing w:after="0"/>
            </w:pPr>
            <w:r>
              <w:rPr>
                <w:rFonts w:ascii="Calibri" w:cs="Calibri" w:eastAsia="Calibri" w:hAnsi="Calibri"/>
                <w:b/>
                <w:bCs/>
                <w:color w:val="FFFFFF"/>
                <w:sz w:val="19"/>
                <w:szCs w:val="19"/>
              </w:rPr>
              <w:t xml:space="preserve">Assessment</w:t>
            </w:r>
          </w:p>
        </w:tc>
      </w:tr>
      <w:tr>
        <w:tc>
          <w:tcPr>
            <w:tcW w:type="dxa" w:w="22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Research Articles</w:t>
            </w:r>
          </w:p>
        </w:tc>
        <w:tc>
          <w:tcPr>
            <w:tcW w:type="dxa" w:w="3226"/>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Original research, literature reviews and methodological notes</w:t>
            </w:r>
          </w:p>
        </w:tc>
        <w:tc>
          <w:tcPr>
            <w:tcW w:type="dxa" w:w="16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6,000–10,000 words</w:t>
            </w:r>
          </w:p>
        </w:tc>
        <w:tc>
          <w:tcPr>
            <w:tcW w:type="dxa" w:w="20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Double-anonymous peer review (at least two reviewers)</w:t>
            </w:r>
          </w:p>
        </w:tc>
      </w:tr>
      <w:tr>
        <w:tc>
          <w:tcPr>
            <w:tcW w:type="dxa" w:w="22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Management Practice</w:t>
            </w:r>
          </w:p>
        </w:tc>
        <w:tc>
          <w:tcPr>
            <w:tcW w:type="dxa" w:w="3226"/>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Case studies, CSR and sustainability plans, innovation projects and good practices, with recommendations for managers</w:t>
            </w:r>
          </w:p>
        </w:tc>
        <w:tc>
          <w:tcPr>
            <w:tcW w:type="dxa" w:w="16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3,000–6,000 words</w:t>
            </w:r>
          </w:p>
        </w:tc>
        <w:tc>
          <w:tcPr>
            <w:tcW w:type="dxa" w:w="2000"/>
            <w:tcMar>
              <w:top w:type="dxa" w:w="60"/>
              <w:left w:type="dxa" w:w="100"/>
              <w:bottom w:type="dxa" w:w="60"/>
              <w:right w:type="dxa" w:w="100"/>
            </w:tcMar>
          </w:tcPr>
          <w:p>
            <w:pPr>
              <w:spacing w:after="0"/>
            </w:pPr>
            <w:r>
              <w:rPr>
                <w:rFonts w:ascii="Calibri" w:cs="Calibri" w:eastAsia="Calibri" w:hAnsi="Calibri"/>
                <w:b w:val="false"/>
                <w:bCs w:val="false"/>
                <w:color w:val="0F1B33"/>
                <w:sz w:val="19"/>
                <w:szCs w:val="19"/>
              </w:rPr>
              <w:t xml:space="preserve">Editorial review plus at least one expert in the field</w:t>
            </w:r>
          </w:p>
        </w:tc>
      </w:tr>
    </w:tbl>
    <w:p>
      <w:pPr>
        <w:spacing w:after="120" w:line="288"/>
        <w:jc w:val="both"/>
      </w:pPr>
      <w:r>
        <w:rPr>
          <w:rFonts w:ascii="Calibri" w:cs="Calibri" w:eastAsia="Calibri" w:hAnsi="Calibri"/>
        </w:rPr>
        <w:t xml:space="preserve">Length excludes references. Templates for each section are available on the journal website.</w:t>
      </w:r>
    </w:p>
    <w:p>
      <w:pPr>
        <w:pStyle w:val="Heading1"/>
        <w:spacing w:after="120" w:before="280"/>
      </w:pPr>
      <w:r>
        <w:rPr>
          <w:rFonts w:ascii="Calibri" w:cs="Calibri" w:eastAsia="Calibri" w:hAnsi="Calibri"/>
        </w:rPr>
        <w:t xml:space="preserve">3. How to submit</w:t>
      </w:r>
    </w:p>
    <w:p>
      <w:pPr>
        <w:pStyle w:val="ListParagraph"/>
        <w:numPr>
          <w:ilvl w:val="0"/>
          <w:numId w:val="2"/>
        </w:numPr>
        <w:spacing w:after="60" w:line="276"/>
      </w:pPr>
      <w:r>
        <w:rPr>
          <w:rFonts w:ascii="Calibri" w:cs="Calibri" w:eastAsia="Calibri" w:hAnsi="Calibri"/>
        </w:rPr>
        <w:t xml:space="preserve">Register as an author at https://cmi-journal.com and submit from your user area, choosing the section.</w:t>
      </w:r>
    </w:p>
    <w:p>
      <w:pPr>
        <w:pStyle w:val="ListParagraph"/>
        <w:numPr>
          <w:ilvl w:val="0"/>
          <w:numId w:val="2"/>
        </w:numPr>
        <w:spacing w:after="60" w:line="276"/>
      </w:pPr>
      <w:r>
        <w:rPr>
          <w:rFonts w:ascii="Calibri" w:cs="Calibri" w:eastAsia="Calibri" w:hAnsi="Calibri"/>
        </w:rPr>
        <w:t xml:space="preserve">Use the section template (Word, .docx).</w:t>
      </w:r>
    </w:p>
    <w:p>
      <w:pPr>
        <w:pStyle w:val="ListParagraph"/>
        <w:numPr>
          <w:ilvl w:val="0"/>
          <w:numId w:val="2"/>
        </w:numPr>
        <w:spacing w:after="60" w:line="276"/>
      </w:pPr>
      <w:r>
        <w:rPr>
          <w:rFonts w:ascii="Calibri" w:cs="Calibri" w:eastAsia="Calibri" w:hAnsi="Calibri"/>
        </w:rPr>
        <w:t xml:space="preserve">For double-anonymous review, also upload an anonymised version: no names, affiliations or acknowledgements, no self-citations that identify the authors and no author data in the file properties.</w:t>
      </w:r>
    </w:p>
    <w:p>
      <w:pPr>
        <w:pStyle w:val="ListParagraph"/>
        <w:numPr>
          <w:ilvl w:val="0"/>
          <w:numId w:val="2"/>
        </w:numPr>
        <w:spacing w:after="60" w:line="276"/>
      </w:pPr>
      <w:r>
        <w:rPr>
          <w:rFonts w:ascii="Calibri" w:cs="Calibri" w:eastAsia="Calibri" w:hAnsi="Calibri"/>
        </w:rPr>
        <w:t xml:space="preserve">Enter metadata for all authors in the system: full name, affiliation, country, email and ORCID iD.</w:t>
      </w:r>
    </w:p>
    <w:p>
      <w:pPr>
        <w:pStyle w:val="Heading1"/>
        <w:spacing w:after="120" w:before="280"/>
      </w:pPr>
      <w:r>
        <w:rPr>
          <w:rFonts w:ascii="Calibri" w:cs="Calibri" w:eastAsia="Calibri" w:hAnsi="Calibri"/>
        </w:rPr>
        <w:t xml:space="preserve">4. Format</w:t>
      </w:r>
    </w:p>
    <w:p>
      <w:pPr>
        <w:pStyle w:val="ListParagraph"/>
        <w:numPr>
          <w:ilvl w:val="0"/>
          <w:numId w:val="2"/>
        </w:numPr>
        <w:spacing w:after="60" w:line="276"/>
      </w:pPr>
      <w:r>
        <w:rPr>
          <w:rFonts w:ascii="Calibri" w:cs="Calibri" w:eastAsia="Calibri" w:hAnsi="Calibri"/>
        </w:rPr>
        <w:t xml:space="preserve">A4, 2.5 cm margins, Calibri 11, 1.15 line spacing, justified text.</w:t>
      </w:r>
    </w:p>
    <w:p>
      <w:pPr>
        <w:pStyle w:val="ListParagraph"/>
        <w:numPr>
          <w:ilvl w:val="0"/>
          <w:numId w:val="2"/>
        </w:numPr>
        <w:spacing w:after="60" w:line="276"/>
      </w:pPr>
      <w:r>
        <w:rPr>
          <w:rFonts w:ascii="Calibri" w:cs="Calibri" w:eastAsia="Calibri" w:hAnsi="Calibri"/>
        </w:rPr>
        <w:t xml:space="preserve">Title (max. 20 words), abstract (150–250 words) and 4–6 keywords, in English and Spanish (the editorial team can help with the Spanish version).</w:t>
      </w:r>
    </w:p>
    <w:p>
      <w:pPr>
        <w:pStyle w:val="ListParagraph"/>
        <w:numPr>
          <w:ilvl w:val="0"/>
          <w:numId w:val="2"/>
        </w:numPr>
        <w:spacing w:after="60" w:line="276"/>
      </w:pPr>
      <w:r>
        <w:rPr>
          <w:rFonts w:ascii="Calibri" w:cs="Calibri" w:eastAsia="Calibri" w:hAnsi="Calibri"/>
        </w:rPr>
        <w:t xml:space="preserve">Numbered headings (1., 1.1.). Numbered tables and figures, with the title above and the source below, cited in the text and placed where they belong. Images of at least 300 dpi.</w:t>
      </w:r>
    </w:p>
    <w:p>
      <w:pPr>
        <w:pStyle w:val="ListParagraph"/>
        <w:numPr>
          <w:ilvl w:val="0"/>
          <w:numId w:val="2"/>
        </w:numPr>
        <w:spacing w:after="60" w:line="276"/>
      </w:pPr>
      <w:r>
        <w:rPr>
          <w:rFonts w:ascii="Calibri" w:cs="Calibri" w:eastAsia="Calibri" w:hAnsi="Calibri"/>
        </w:rPr>
        <w:t xml:space="preserve">SI units. Spell out abbreviations on first use, with the abbreviation in brackets.</w:t>
      </w:r>
    </w:p>
    <w:p>
      <w:pPr>
        <w:pStyle w:val="ListParagraph"/>
        <w:numPr>
          <w:ilvl w:val="0"/>
          <w:numId w:val="2"/>
        </w:numPr>
        <w:spacing w:after="60" w:line="276"/>
      </w:pPr>
      <w:r>
        <w:rPr>
          <w:rFonts w:ascii="Calibri" w:cs="Calibri" w:eastAsia="Calibri" w:hAnsi="Calibri"/>
        </w:rPr>
        <w:t xml:space="preserve">Languages: English or Spanish.</w:t>
      </w:r>
    </w:p>
    <w:p>
      <w:pPr>
        <w:pStyle w:val="Heading1"/>
        <w:spacing w:after="120" w:before="280"/>
      </w:pPr>
      <w:r>
        <w:rPr>
          <w:rFonts w:ascii="Calibri" w:cs="Calibri" w:eastAsia="Calibri" w:hAnsi="Calibri"/>
        </w:rPr>
        <w:t xml:space="preserve">5. Citations and references</w:t>
      </w:r>
    </w:p>
    <w:p>
      <w:pPr>
        <w:spacing w:after="120" w:line="288"/>
        <w:jc w:val="both"/>
      </w:pPr>
      <w:r>
        <w:rPr>
          <w:rFonts w:ascii="Calibri" w:cs="Calibri" w:eastAsia="Calibri" w:hAnsi="Calibri"/>
        </w:rPr>
        <w:t xml:space="preserve">APA style, 7th edition. Include the DOI for each reference whenever available. Every cited work must appear in the reference list and vice versa. We recommend a reference manager (Zotero, Mendeley or EndNote).</w:t>
      </w:r>
    </w:p>
    <w:p>
      <w:pPr>
        <w:pStyle w:val="Heading1"/>
        <w:spacing w:after="120" w:before="280"/>
      </w:pPr>
      <w:r>
        <w:rPr>
          <w:rFonts w:ascii="Calibri" w:cs="Calibri" w:eastAsia="Calibri" w:hAnsi="Calibri"/>
        </w:rPr>
        <w:t xml:space="preserve">6. Authorship and declarations</w:t>
      </w:r>
    </w:p>
    <w:p>
      <w:pPr>
        <w:pStyle w:val="ListParagraph"/>
        <w:numPr>
          <w:ilvl w:val="0"/>
          <w:numId w:val="2"/>
        </w:numPr>
        <w:spacing w:after="60" w:line="276"/>
      </w:pPr>
      <w:r>
        <w:rPr>
          <w:rFonts w:ascii="Calibri" w:cs="Calibri" w:eastAsia="Calibri" w:hAnsi="Calibri"/>
        </w:rPr>
        <w:t xml:space="preserve">Only people who made a substantial contribution should be listed as authors; describe each contribution using the CRediT taxonomy.</w:t>
      </w:r>
    </w:p>
    <w:p>
      <w:pPr>
        <w:pStyle w:val="ListParagraph"/>
        <w:numPr>
          <w:ilvl w:val="0"/>
          <w:numId w:val="2"/>
        </w:numPr>
        <w:spacing w:after="60" w:line="276"/>
      </w:pPr>
      <w:r>
        <w:rPr>
          <w:rFonts w:ascii="Calibri" w:cs="Calibri" w:eastAsia="Calibri" w:hAnsi="Calibri"/>
        </w:rPr>
        <w:t xml:space="preserve">Every article must include declarations on conflict of interest, funding, data availability and use of artificial intelligence.</w:t>
      </w:r>
    </w:p>
    <w:p>
      <w:pPr>
        <w:pStyle w:val="ListParagraph"/>
        <w:numPr>
          <w:ilvl w:val="0"/>
          <w:numId w:val="2"/>
        </w:numPr>
        <w:spacing w:after="60" w:line="276"/>
      </w:pPr>
      <w:r>
        <w:rPr>
          <w:rFonts w:ascii="Calibri" w:cs="Calibri" w:eastAsia="Calibri" w:hAnsi="Calibri"/>
        </w:rPr>
        <w:t xml:space="preserve">All authors are encouraged to have an ORCID iD (free at https://orcid.org).</w:t>
      </w:r>
    </w:p>
    <w:p>
      <w:pPr>
        <w:pStyle w:val="Heading1"/>
        <w:spacing w:after="120" w:before="280"/>
      </w:pPr>
      <w:r>
        <w:rPr>
          <w:rFonts w:ascii="Calibri" w:cs="Calibri" w:eastAsia="Calibri" w:hAnsi="Calibri"/>
        </w:rPr>
        <w:t xml:space="preserve">7. Ethics and good practice</w:t>
      </w:r>
    </w:p>
    <w:p>
      <w:pPr>
        <w:spacing w:after="120" w:line="288"/>
        <w:jc w:val="both"/>
      </w:pPr>
      <w:r>
        <w:rPr>
          <w:rFonts w:ascii="Calibri" w:cs="Calibri" w:eastAsia="Calibri" w:hAnsi="Calibri"/>
        </w:rPr>
        <w:t xml:space="preserve">CMI Journal follows the principles of the Committee on Publication Ethics (COPE).</w:t>
      </w:r>
    </w:p>
    <w:p>
      <w:pPr>
        <w:pStyle w:val="ListParagraph"/>
        <w:numPr>
          <w:ilvl w:val="0"/>
          <w:numId w:val="2"/>
        </w:numPr>
        <w:spacing w:after="60" w:line="276"/>
      </w:pPr>
      <w:r>
        <w:rPr>
          <w:rFonts w:ascii="Calibri" w:cs="Calibri" w:eastAsia="Calibri" w:hAnsi="Calibri"/>
        </w:rPr>
        <w:t xml:space="preserve">Originality: the work must be unpublished and not under review elsewhere. Manuscripts may be checked with similarity-detection tools; plagiarism, undeclared self-plagiarism and data fabrication or manipulation lead to rejection.</w:t>
      </w:r>
    </w:p>
    <w:p>
      <w:pPr>
        <w:pStyle w:val="ListParagraph"/>
        <w:numPr>
          <w:ilvl w:val="0"/>
          <w:numId w:val="2"/>
        </w:numPr>
        <w:spacing w:after="60" w:line="276"/>
      </w:pPr>
      <w:r>
        <w:rPr>
          <w:rFonts w:ascii="Calibri" w:cs="Calibri" w:eastAsia="Calibri" w:hAnsi="Calibri"/>
        </w:rPr>
        <w:t xml:space="preserve">Human participants: informed consent is required, and data must be anonymised and handled in line with data protection law.</w:t>
      </w:r>
    </w:p>
    <w:p>
      <w:pPr>
        <w:pStyle w:val="ListParagraph"/>
        <w:numPr>
          <w:ilvl w:val="0"/>
          <w:numId w:val="2"/>
        </w:numPr>
        <w:spacing w:after="60" w:line="276"/>
      </w:pPr>
      <w:r>
        <w:rPr>
          <w:rFonts w:ascii="Calibri" w:cs="Calibri" w:eastAsia="Calibri" w:hAnsi="Calibri"/>
        </w:rPr>
        <w:t xml:space="preserve">Personal data: identity documents, phone numbers, signatures and administrative declarations are never published.</w:t>
      </w:r>
    </w:p>
    <w:p>
      <w:pPr>
        <w:pStyle w:val="ListParagraph"/>
        <w:numPr>
          <w:ilvl w:val="0"/>
          <w:numId w:val="2"/>
        </w:numPr>
        <w:spacing w:after="60" w:line="276"/>
      </w:pPr>
      <w:r>
        <w:rPr>
          <w:rFonts w:ascii="Calibri" w:cs="Calibri" w:eastAsia="Calibri" w:hAnsi="Calibri"/>
        </w:rPr>
        <w:t xml:space="preserve">Artificial intelligence: it may be used as support (translation, language editing, analysis) provided it is declared. It can never be listed as an author, and the authors are responsible for all content.</w:t>
      </w:r>
    </w:p>
    <w:p>
      <w:pPr>
        <w:pStyle w:val="Heading1"/>
        <w:spacing w:after="120" w:before="280"/>
      </w:pPr>
      <w:r>
        <w:rPr>
          <w:rFonts w:ascii="Calibri" w:cs="Calibri" w:eastAsia="Calibri" w:hAnsi="Calibri"/>
        </w:rPr>
        <w:t xml:space="preserve">8. Editorial process</w:t>
      </w:r>
    </w:p>
    <w:p>
      <w:pPr>
        <w:pStyle w:val="ListParagraph"/>
        <w:numPr>
          <w:ilvl w:val="0"/>
          <w:numId w:val="3"/>
        </w:numPr>
        <w:spacing w:after="60" w:line="276"/>
      </w:pPr>
      <w:r>
        <w:rPr>
          <w:rFonts w:ascii="Calibri" w:cs="Calibri" w:eastAsia="Calibri" w:hAnsi="Calibri"/>
        </w:rPr>
        <w:t xml:space="preserve">Initial screening by the editorial team: scope, format and originality.</w:t>
      </w:r>
    </w:p>
    <w:p>
      <w:pPr>
        <w:pStyle w:val="ListParagraph"/>
        <w:numPr>
          <w:ilvl w:val="0"/>
          <w:numId w:val="3"/>
        </w:numPr>
        <w:spacing w:after="60" w:line="276"/>
      </w:pPr>
      <w:r>
        <w:rPr>
          <w:rFonts w:ascii="Calibri" w:cs="Calibri" w:eastAsia="Calibri" w:hAnsi="Calibri"/>
        </w:rPr>
        <w:t xml:space="preserve">Assessment according to the section (double-anonymous, or editorial plus one expert).</w:t>
      </w:r>
    </w:p>
    <w:p>
      <w:pPr>
        <w:pStyle w:val="ListParagraph"/>
        <w:numPr>
          <w:ilvl w:val="0"/>
          <w:numId w:val="3"/>
        </w:numPr>
        <w:spacing w:after="60" w:line="276"/>
      </w:pPr>
      <w:r>
        <w:rPr>
          <w:rFonts w:ascii="Calibri" w:cs="Calibri" w:eastAsia="Calibri" w:hAnsi="Calibri"/>
        </w:rPr>
        <w:t xml:space="preserve">Decision: accept, minor revisions, major revisions or reject. Authors receive the review reports.</w:t>
      </w:r>
    </w:p>
    <w:p>
      <w:pPr>
        <w:pStyle w:val="ListParagraph"/>
        <w:numPr>
          <w:ilvl w:val="0"/>
          <w:numId w:val="3"/>
        </w:numPr>
        <w:spacing w:after="60" w:line="276"/>
      </w:pPr>
      <w:r>
        <w:rPr>
          <w:rFonts w:ascii="Calibri" w:cs="Calibri" w:eastAsia="Calibri" w:hAnsi="Calibri"/>
        </w:rPr>
        <w:t xml:space="preserve">Copy-editing, typesetting and proofreading by the authors.</w:t>
      </w:r>
    </w:p>
    <w:p>
      <w:pPr>
        <w:pStyle w:val="ListParagraph"/>
        <w:numPr>
          <w:ilvl w:val="0"/>
          <w:numId w:val="3"/>
        </w:numPr>
        <w:spacing w:after="60" w:line="276"/>
      </w:pPr>
      <w:r>
        <w:rPr>
          <w:rFonts w:ascii="Calibri" w:cs="Calibri" w:eastAsia="Calibri" w:hAnsi="Calibri"/>
        </w:rPr>
        <w:t xml:space="preserve">Publication in the current year's volume, with a DOI.</w:t>
      </w:r>
    </w:p>
    <w:p>
      <w:pPr>
        <w:spacing w:after="120" w:line="288"/>
        <w:jc w:val="both"/>
      </w:pPr>
      <w:r>
        <w:rPr>
          <w:rFonts w:ascii="Calibri" w:cs="Calibri" w:eastAsia="Calibri" w:hAnsi="Calibri"/>
        </w:rPr>
        <w:t xml:space="preserve">Indicative time to first decision: 6 to 10 weeks.</w:t>
      </w:r>
    </w:p>
    <w:p>
      <w:pPr>
        <w:pStyle w:val="Heading1"/>
        <w:spacing w:after="120" w:before="280"/>
      </w:pPr>
      <w:r>
        <w:rPr>
          <w:rFonts w:ascii="Calibri" w:cs="Calibri" w:eastAsia="Calibri" w:hAnsi="Calibri"/>
        </w:rPr>
        <w:t xml:space="preserve">9. Rights and licence</w:t>
      </w:r>
    </w:p>
    <w:p>
      <w:pPr>
        <w:spacing w:after="120" w:line="288"/>
        <w:jc w:val="both"/>
      </w:pPr>
      <w:r>
        <w:rPr>
          <w:rFonts w:ascii="Calibri" w:cs="Calibri" w:eastAsia="Calibri" w:hAnsi="Calibri"/>
        </w:rPr>
        <w:t xml:space="preserve">Authors retain the rights to their work. Articles are published under a Creative Commons Attribution 4.0 International licence (CC BY 4.0), which allows them to be shared, adapted and cited provided the authorship is acknowledged. Authors may deposit the published version in institutional or subject repositories, citing the journal reference.</w:t>
      </w:r>
    </w:p>
    <w:p>
      <w:pPr>
        <w:pStyle w:val="Heading1"/>
        <w:spacing w:after="120" w:before="280"/>
      </w:pPr>
      <w:r>
        <w:rPr>
          <w:rFonts w:ascii="Calibri" w:cs="Calibri" w:eastAsia="Calibri" w:hAnsi="Calibri"/>
        </w:rPr>
        <w:t xml:space="preserve">10. Fees</w:t>
      </w:r>
    </w:p>
    <w:p>
      <w:pPr>
        <w:spacing w:after="120" w:line="288"/>
        <w:jc w:val="both"/>
      </w:pPr>
      <w:r>
        <w:rPr>
          <w:rFonts w:ascii="Calibri" w:cs="Calibri" w:eastAsia="Calibri" w:hAnsi="Calibri"/>
        </w:rPr>
        <w:t xml:space="preserve">None. CMI Journal charges no submission, review or publication fees (diamond open access). The journal is funded by CMI Higher Education.</w:t>
      </w:r>
    </w:p>
    <w:p>
      <w:pPr>
        <w:pStyle w:val="Heading1"/>
        <w:spacing w:after="120" w:before="280"/>
      </w:pPr>
      <w:r>
        <w:rPr>
          <w:rFonts w:ascii="Calibri" w:cs="Calibri" w:eastAsia="Calibri" w:hAnsi="Calibri"/>
        </w:rPr>
        <w:t xml:space="preserve">11. CMI master's theses</w:t>
      </w:r>
    </w:p>
    <w:p>
      <w:pPr>
        <w:spacing w:after="120" w:line="288"/>
        <w:jc w:val="both"/>
      </w:pPr>
      <w:r>
        <w:rPr>
          <w:rFonts w:ascii="Calibri" w:cs="Calibri" w:eastAsia="Calibri" w:hAnsi="Calibri"/>
        </w:rPr>
        <w:t xml:space="preserve">The best CMI master's theses may be invited for publication. Research articles are published from the version written with the template; applied plans, reports and cases may be adapted by the editorial team for the "Management Practice" section and are always published with the approval of all authors.</w:t>
      </w:r>
    </w:p>
    <w:p>
      <w:pPr>
        <w:pStyle w:val="Heading1"/>
        <w:spacing w:after="120" w:before="280"/>
      </w:pPr>
      <w:r>
        <w:rPr>
          <w:rFonts w:ascii="Calibri" w:cs="Calibri" w:eastAsia="Calibri" w:hAnsi="Calibri"/>
        </w:rPr>
        <w:t xml:space="preserve">12. Contact</w:t>
      </w:r>
    </w:p>
    <w:p>
      <w:pPr>
        <w:spacing w:after="120" w:line="288"/>
      </w:pPr>
      <w:r>
        <w:rPr>
          <w:rFonts w:ascii="Calibri" w:cs="Calibri" w:eastAsia="Calibri" w:hAnsi="Calibri"/>
        </w:rPr>
        <w:t xml:space="preserve">CMI Journal editorial team · </w:t>
      </w:r>
      <w:hyperlink w:history="1" r:id="rId7jqepaqv7cjdoqud3amx3">
        <w:r>
          <w:rPr>
            <w:rFonts w:ascii="Calibri" w:cs="Calibri" w:eastAsia="Calibri" w:hAnsi="Calibri"/>
            <w:color w:val="357FF8"/>
            <w:u w:val="single"/>
          </w:rPr>
          <w:t xml:space="preserve">journal@cmi.es</w:t>
        </w:r>
      </w:hyperlink>
      <w:r>
        <w:rPr>
          <w:rFonts w:ascii="Calibri" w:cs="Calibri" w:eastAsia="Calibri" w:hAnsi="Calibri"/>
        </w:rPr>
        <w:t xml:space="preserve"> · </w:t>
      </w:r>
      <w:hyperlink w:history="1" r:id="rIdk4vsmxfrr2uzpanydmmcw">
        <w:r>
          <w:rPr>
            <w:rFonts w:ascii="Calibri" w:cs="Calibri" w:eastAsia="Calibri" w:hAnsi="Calibri"/>
            <w:color w:val="357FF8"/>
            <w:u w:val="single"/>
          </w:rPr>
          <w:t xml:space="preserve">cmi-journal.com</w:t>
        </w:r>
      </w:hyperlink>
    </w:p>
    <w:sectPr>
      <w:headerReference w:type="default" r:id="rId6"/>
      <w:footerReference w:type="default" r:id="rId7"/>
      <w:pgSz w:w="11906" w:h="16838" w:orient="portrait"/>
      <w:pgMar w:top="1418" w:right="1418" w:bottom="1300" w:left="1418" w:header="560"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26"/>
      </w:tabs>
    </w:pPr>
    <w:r>
      <w:rPr>
        <w:rFonts w:ascii="Calibri" w:cs="Calibri" w:eastAsia="Calibri" w:hAnsi="Calibri"/>
        <w:color w:val="51607A"/>
        <w:sz w:val="16"/>
        <w:szCs w:val="16"/>
      </w:rPr>
      <w:t xml:space="preserve">CMI Journal · Diamond open access · CC BY 4.0 · journal@cmi.es · cmi-journal.com</w:t>
    </w:r>
    <w:r>
      <w:rPr>
        <w:rFonts w:ascii="Calibri" w:cs="Calibri" w:eastAsia="Calibri" w:hAnsi="Calibri"/>
        <w:sz w:val="16"/>
        <w:szCs w:val="16"/>
      </w:rPr>
      <w:t xml:space="preserve">	</w:t>
    </w:r>
    <w:r>
      <w:rPr>
        <w:rFonts w:ascii="Calibri" w:cs="Calibri" w:eastAsia="Calibri" w:hAnsi="Calibri"/>
        <w:b/>
        <w:bCs/>
        <w:color w:val="0630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ABFFB" w:sz="6" w:space="4"/>
      </w:pBdr>
      <w:tabs>
        <w:tab w:val="right" w:pos="9026"/>
      </w:tabs>
    </w:pPr>
    <w:r>
      <w:drawing>
        <wp:inline distT="0" distB="0" distL="0" distR="0">
          <wp:extent cx="1562100" cy="285750"/>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562100" cy="285750"/>
                  </a:xfrm>
                  <a:prstGeom prst="rect">
                    <a:avLst/>
                  </a:prstGeom>
                </pic:spPr>
              </pic:pic>
            </a:graphicData>
          </a:graphic>
        </wp:inline>
      </w:drawing>
    </w:r>
    <w:r>
      <w:rPr>
        <w:rFonts w:ascii="Calibri" w:cs="Calibri" w:eastAsia="Calibri" w:hAnsi="Calibri"/>
        <w:color w:val="51607A"/>
        <w:sz w:val="16"/>
        <w:szCs w:val="16"/>
      </w:rPr>
      <w:t xml:space="preserve">	Conscious Management Journal · ISSN 2792-5404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00"/>
      </w:pPr>
    </w:lvl>
  </w:abstractNum>
  <w:abstractNum w:abstractNumId="4"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Calibri" w:cs="Calibri" w:eastAsia="Calibri" w:hAnsi="Calibri"/>
      <w:b/>
      <w:bCs/>
      <w:color w:val="063075"/>
      <w:sz w:val="28"/>
      <w:szCs w:val="28"/>
    </w:rPr>
  </w:style>
  <w:style w:type="paragraph" w:styleId="Heading2">
    <w:name w:val="Heading 2"/>
    <w:basedOn w:val="Normal"/>
    <w:next w:val="Normal"/>
    <w:qFormat/>
    <w:pPr>
      <w:spacing w:after="80" w:before="200"/>
      <w:outlineLvl w:val="1"/>
    </w:pPr>
    <w:rPr>
      <w:rFonts w:ascii="Calibri" w:cs="Calibri" w:eastAsia="Calibri" w:hAnsi="Calibri"/>
      <w:b/>
      <w:bCs/>
      <w:color w:val="357FF8"/>
      <w:sz w:val="24"/>
      <w:szCs w:val="24"/>
    </w:rPr>
  </w:style>
  <w:style w:type="paragraph" w:styleId="Title">
    <w:name w:val="Title"/>
    <w:basedOn w:val="Normal"/>
    <w:next w:val="Normal"/>
    <w:qFormat/>
    <w:pPr>
      <w:spacing w:after="120"/>
    </w:pPr>
    <w:rPr>
      <w:rFonts w:ascii="Calibri" w:cs="Calibri" w:eastAsia="Calibri" w:hAnsi="Calibri"/>
      <w:b/>
      <w:bCs/>
      <w:color w:val="063075"/>
      <w:sz w:val="36"/>
      <w:szCs w:val="36"/>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7jqepaqv7cjdoqud3amx3" Type="http://schemas.openxmlformats.org/officeDocument/2006/relationships/hyperlink" Target="mailto:journal@cmi.es" TargetMode="External"/><Relationship Id="rIdk4vsmxfrr2uzpanydmmcw" Type="http://schemas.openxmlformats.org/officeDocument/2006/relationships/hyperlink" Target="https://cmi-journal.com"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18611e53b471e983f41f5f7f992807216864943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CMI Journal · Author guidelines 2026</dc:title>
  <dc:creator>CMI Journal · CMI Higher Education</dc:creator>
  <dc:description>CMI Journal (Conscious Management Journal) · ISSN 2792-5404</dc:description>
  <cp:lastModifiedBy>Un-named</cp:lastModifiedBy>
  <cp:revision>1</cp:revision>
  <dcterms:created xsi:type="dcterms:W3CDTF">2026-10-05T16:58:31.855Z</dcterms:created>
  <dcterms:modified xsi:type="dcterms:W3CDTF">2026-10-05T16:58:31.855Z</dcterms:modified>
</cp:coreProperties>
</file>

<file path=docProps/custom.xml><?xml version="1.0" encoding="utf-8"?>
<Properties xmlns="http://schemas.openxmlformats.org/officeDocument/2006/custom-properties" xmlns:vt="http://schemas.openxmlformats.org/officeDocument/2006/docPropsVTypes"/>
</file>