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Calibri" w:cs="Calibri" w:eastAsia="Calibri" w:hAnsi="Calibri"/>
          <w:b/>
          <w:bCs/>
          <w:color w:val="357FF8"/>
          <w:sz w:val="18"/>
          <w:szCs w:val="18"/>
        </w:rPr>
        <w:t xml:space="preserve">NORMAS PARA AUTORES · 2026</w:t>
      </w:r>
    </w:p>
    <w:p>
      <w:pPr>
        <w:pStyle w:val="Title"/>
      </w:pPr>
      <w:r>
        <w:rPr>
          <w:rFonts w:ascii="Calibri" w:cs="Calibri" w:eastAsia="Calibri" w:hAnsi="Calibri"/>
        </w:rPr>
        <w:t xml:space="preserve">CMI Journal (Conscious Management Journal)</w:t>
      </w:r>
    </w:p>
    <w:p>
      <w:pPr>
        <w:spacing w:after="120" w:line="288"/>
      </w:pPr>
      <w:r>
        <w:rPr>
          <w:rFonts w:ascii="Calibri" w:cs="Calibri" w:eastAsia="Calibri" w:hAnsi="Calibri"/>
          <w:color w:val="51607A"/>
        </w:rPr>
        <w:t xml:space="preserve">ISSN 2792-5404 · Revista científica de CMI Higher Education · https://cmi-journal.com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Sobre la revista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CMI Journal es una revista científica transdisciplinar STEAM (Ciencia, Tecnología, Ingeniería, Artes y Matemáticas) para la administración, la ética, la responsabilidad social, la sostenibilidad, la inteligencia artificial, la innovación y la Industria 6.0, abierta a todas las ramas del conocimiento. Está editada por CMI Higher Education (Conscious Management Institute S.A.), en Madrid, y sigue un modelo de publicación continua: un volumen por año en el que los artículos se publican en cuanto son aceptados.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Es una revista de acceso abierto diamante: no se cobra a los autores por enviar, evaluar ni publicar, y todos los artículos se pueden leer gratis desde su publicación.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Secciones y extensión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226"/>
        <w:gridCol w:w="1600"/>
        <w:gridCol w:w="2000"/>
      </w:tblGrid>
      <w:tr>
        <w:trPr>
          <w:tblHeader/>
        </w:trPr>
        <w:tc>
          <w:tcPr>
            <w:tcW w:type="dxa" w:w="22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Sección</w:t>
            </w:r>
          </w:p>
        </w:tc>
        <w:tc>
          <w:tcPr>
            <w:tcW w:type="dxa" w:w="3226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Qué publica</w:t>
            </w:r>
          </w:p>
        </w:tc>
        <w:tc>
          <w:tcPr>
            <w:tcW w:type="dxa" w:w="16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Extensión</w:t>
            </w:r>
          </w:p>
        </w:tc>
        <w:tc>
          <w:tcPr>
            <w:tcW w:type="dxa" w:w="2000"/>
            <w:shd w:fill="06307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Evaluación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Artículos de investigación</w:t>
            </w:r>
          </w:p>
        </w:tc>
        <w:tc>
          <w:tcPr>
            <w:tcW w:type="dxa" w:w="32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Investigación original, revisiones de la literatura y notas metodológicas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6.000-10.000 palabras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Revisión por pares doble anónima (al menos dos revisores)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Gestión y práctica profesional</w:t>
            </w:r>
          </w:p>
        </w:tc>
        <w:tc>
          <w:tcPr>
            <w:tcW w:type="dxa" w:w="32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Estudios de caso, planes de RSC y sostenibilidad, proyectos de innovación y buenas prácticas, con recomendaciones para directivos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3.000-6.000 palabras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0F1B33"/>
                <w:sz w:val="19"/>
                <w:szCs w:val="19"/>
              </w:rPr>
              <w:t xml:space="preserve">Revisión editorial y de al menos un experto del área</w:t>
            </w:r>
          </w:p>
        </w:tc>
      </w:tr>
    </w:tbl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La extensión no incluye las referencias. Las plantillas de cada sección están disponibles en la web de la revista.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Cómo enviar un manuscrito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Regístrate como autor en https://cmi-journal.com y envía el manuscrito desde tu área personal, eligiendo la sección.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Usa la plantilla de la sección (Word, .docx).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Para la revisión doble anónima, sube además una versión anonimizada: sin nombres, afiliaciones ni agradecimientos, sin autocitas que identifiquen a los autores y sin datos de autor en las propiedades del archivo.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Rellena en el sistema los metadatos de todos los autores: nombre completo, afiliación, país, correo y ORCID.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Formato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A4, márgenes de 2,5 cm, Calibri 11, interlineado 1,15, texto justificado.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Título (máx. 20 palabras), resumen (150-250 palabras) y 4-6 palabras clave, en español y en inglés.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Apartados numerados (1., 1.1.). Tablas y figuras numeradas, con título encima y fuente debajo, citadas en el texto e incluidas en su lugar. Imágenes de al menos 300 ppp.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Unidades del Sistema Internacional. Las siglas se escriben completas la primera vez, con la sigla entre paréntesis.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Idiomas: español o inglés.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Citas y referencias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Se sigue el estilo APA, 7.ª edición. Incluye el DOI de cada referencia siempre que exista. Todas las obras citadas deben figurar en la lista de referencias y viceversa. Recomendamos usar un gestor bibliográfico (Zotero, Mendeley o EndNote).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Autoría y declaraciones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Solo deben figurar como autores las personas que han contribuido de forma sustancial; describe la aportación de cada una con la taxonomía CRediT.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Cada artículo debe incluir las declaraciones de conflicto de intereses, financiación, disponibilidad de datos y uso de inteligencia artificial.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Se recomienda que todos los autores tengan un identificador ORCID (gratuito en https://orcid.org).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Ética y buenas prácticas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CMI Journal se guía por los principios del Committee on Publication Ethics (COPE).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Originalidad: el trabajo debe ser inédito y no estar en evaluación en otra revista. Los manuscritos pueden revisarse con herramientas de detección de similitudes; el plagio, el autoplagio no declarado y la fabricación o manipulación de datos suponen el rechazo.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Personas participantes: deben haber dado su consentimiento informado, y sus datos deben tratarse de forma anónima y conforme a la normativa de protección de datos.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Datos personales: no se publican documentos de identidad, teléfonos, firmas ni declaraciones administrativas.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Inteligencia artificial: puede usarse como apoyo (traducción, revisión de estilo, análisis), siempre que se declare. Nunca puede figurar como autora, y los autores son responsables de todo el contenido.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Proceso editorial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</w:rPr>
        <w:t xml:space="preserve">Revisión inicial por el equipo editorial: encaje temático, formato y originalidad.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</w:rPr>
        <w:t xml:space="preserve">Evaluación según la sección (doble anónima o editorial y de un experto).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</w:rPr>
        <w:t xml:space="preserve">Decisión: aceptar, revisiones menores, revisiones mayores o rechazar. Los autores reciben los informes de evaluación.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</w:rPr>
        <w:t xml:space="preserve">Edición, maquetación y revisión de pruebas por los autores.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</w:rPr>
        <w:t xml:space="preserve">Publicación en el volumen del año en curso, con DOI.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Plazo orientativo hasta la primera decisión: entre 6 y 10 semanas.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Derechos y licencia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Los autores conservan los derechos sobre su obra. Los artículos se publican con licencia Creative Commons Reconocimiento 4.0 Internacional (CC BY 4.0), que permite compartirlos, adaptarlos y citarlos siempre que se reconozca la autoría. Los autores pueden depositar la versión publicada en repositorios institucionales o temáticos, indicando la referencia de la revista.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Costes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Ninguno. CMI Journal no cobra tasas de envío, evaluación ni publicación (acceso abierto diamante). La revista está financiada por CMI Higher Education.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Trabajos de fin de máster de CMI</w:t>
      </w:r>
    </w:p>
    <w:p>
      <w:pPr>
        <w:spacing w:after="120" w:line="288"/>
        <w:jc w:val="both"/>
      </w:pPr>
      <w:r>
        <w:rPr>
          <w:rFonts w:ascii="Calibri" w:cs="Calibri" w:eastAsia="Calibri" w:hAnsi="Calibri"/>
        </w:rPr>
        <w:t xml:space="preserve">Los mejores TFM de CMI pueden ser invitados a publicarse. Los artículos de investigación se publican a partir de la versión redactada con la plantilla; los planes, informes y casos aplicados pueden ser adaptados por el equipo editorial a la sección «Gestión y práctica profesional» y se publican siempre con la aprobación de todos los autores.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Contacto</w:t>
      </w:r>
    </w:p>
    <w:p>
      <w:pPr>
        <w:spacing w:after="120" w:line="288"/>
      </w:pPr>
      <w:r>
        <w:rPr>
          <w:rFonts w:ascii="Calibri" w:cs="Calibri" w:eastAsia="Calibri" w:hAnsi="Calibri"/>
        </w:rPr>
        <w:t xml:space="preserve">Equipo editorial de CMI Journal · </w:t>
      </w:r>
      <w:hyperlink w:history="1" r:id="rIdrbn3lxwfmbsw-hfxbh6vg">
        <w:r>
          <w:rPr>
            <w:rFonts w:ascii="Calibri" w:cs="Calibri" w:eastAsia="Calibri" w:hAnsi="Calibri"/>
            <w:color w:val="357FF8"/>
            <w:u w:val="single"/>
          </w:rPr>
          <w:t xml:space="preserve">journal@cmi.es</w:t>
        </w:r>
      </w:hyperlink>
      <w:r>
        <w:rPr>
          <w:rFonts w:ascii="Calibri" w:cs="Calibri" w:eastAsia="Calibri" w:hAnsi="Calibri"/>
        </w:rPr>
        <w:t xml:space="preserve"> · </w:t>
      </w:r>
      <w:hyperlink w:history="1" r:id="rIdq34f-ria9edurr-dlvl7x">
        <w:r>
          <w:rPr>
            <w:rFonts w:ascii="Calibri" w:cs="Calibri" w:eastAsia="Calibri" w:hAnsi="Calibri"/>
            <w:color w:val="357FF8"/>
            <w:u w:val="single"/>
          </w:rPr>
          <w:t xml:space="preserve">cmi-journal.com</w:t>
        </w:r>
      </w:hyperlink>
    </w:p>
    <w:sectPr>
      <w:headerReference w:type="default" r:id="rId6"/>
      <w:footerReference w:type="default" r:id="rId7"/>
      <w:pgSz w:w="11906" w:h="16838" w:orient="portrait"/>
      <w:pgMar w:top="1418" w:right="1418" w:bottom="1300" w:left="1418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rFonts w:ascii="Calibri" w:cs="Calibri" w:eastAsia="Calibri" w:hAnsi="Calibri"/>
        <w:color w:val="51607A"/>
        <w:sz w:val="16"/>
        <w:szCs w:val="16"/>
      </w:rPr>
      <w:t xml:space="preserve">CMI Journal · Acceso abierto diamante · CC BY 4.0 · journal@cmi.es · cmi-journal.com</w:t>
    </w:r>
    <w:r>
      <w:rPr>
        <w:rFonts w:ascii="Calibri" w:cs="Calibri" w:eastAsia="Calibri" w:hAnsi="Calibri"/>
        <w:sz w:val="16"/>
        <w:szCs w:val="16"/>
      </w:rPr>
      <w:t xml:space="preserve">	</w:t>
    </w:r>
    <w:r>
      <w:rPr>
        <w:rFonts w:ascii="Calibri" w:cs="Calibri" w:eastAsia="Calibri" w:hAnsi="Calibri"/>
        <w:b/>
        <w:bCs/>
        <w:color w:val="0630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BFFB" w:sz="6" w:space="4"/>
      </w:pBdr>
      <w:tabs>
        <w:tab w:val="right" w:pos="9026"/>
      </w:tabs>
    </w:pPr>
    <w:r>
      <w:drawing>
        <wp:inline distT="0" distB="0" distL="0" distR="0">
          <wp:extent cx="1562100" cy="285750"/>
          <wp:effectExtent t="0" r="0" b="0" l="0"/>
          <wp:docPr id="5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51607A"/>
        <w:sz w:val="16"/>
        <w:szCs w:val="16"/>
      </w:rPr>
      <w:t xml:space="preserve">	Conscious Management Journal · ISSN 2792-5404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63075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Calibri" w:cs="Calibri" w:eastAsia="Calibri" w:hAnsi="Calibri"/>
      <w:b/>
      <w:bCs/>
      <w:color w:val="357FF8"/>
      <w:sz w:val="24"/>
      <w:szCs w:val="24"/>
    </w:rPr>
  </w:style>
  <w:style w:type="paragraph" w:styleId="Title">
    <w:name w:val="Title"/>
    <w:basedOn w:val="Normal"/>
    <w:next w:val="Normal"/>
    <w:qFormat/>
    <w:pPr>
      <w:spacing w:after="120"/>
    </w:pPr>
    <w:rPr>
      <w:rFonts w:ascii="Calibri" w:cs="Calibri" w:eastAsia="Calibri" w:hAnsi="Calibri"/>
      <w:b/>
      <w:bCs/>
      <w:color w:val="063075"/>
      <w:sz w:val="36"/>
      <w:szCs w:val="3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rbn3lxwfmbsw-hfxbh6vg" Type="http://schemas.openxmlformats.org/officeDocument/2006/relationships/hyperlink" Target="mailto:journal@cmi.es" TargetMode="External"/><Relationship Id="rIdq34f-ria9edurr-dlvl7x" Type="http://schemas.openxmlformats.org/officeDocument/2006/relationships/hyperlink" Target="https://cmi-journal.co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8611e53b471e983f41f5f7f99280721686494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CMI Journal · Normas para autores 2026</dc:title>
  <dc:creator>CMI Journal · CMI Higher Education</dc:creator>
  <dc:description>CMI Journal (Conscious Management Journal) · ISSN 2792-5404</dc:description>
  <cp:lastModifiedBy>Un-named</cp:lastModifiedBy>
  <cp:revision>1</cp:revision>
  <dcterms:created xsi:type="dcterms:W3CDTF">2026-10-05T16:58:31.853Z</dcterms:created>
  <dcterms:modified xsi:type="dcterms:W3CDTF">2026-10-05T16:58:31.853Z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